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73C41883"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UmVjTnVtPjI4PC9SZWNOdW0+PERpc3BsYXlUZXh0PlsxNiwgMjNdPC9EaXNwbGF5VGV4dD48cmVj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4A18DA">
        <w:instrText xml:space="preserve"> ADDIN EN.CITE </w:instrText>
      </w:r>
      <w:r w:rsidR="004A18DA">
        <w:fldChar w:fldCharType="begin">
          <w:fldData xml:space="preserve">PEVuZE5vdGU+PENpdGU+PEF1dGhvcj5DaG93ZWxsPC9BdXRob3I+PFllYXI+MjAxNjwvWWVhcj48
UmVjTnVtPjI4PC9SZWNOdW0+PERpc3BsYXlUZXh0PlsxNiwgMjNdPC9EaXNwbGF5VGV4dD48cmVj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4A18DA">
        <w:instrText xml:space="preserve"> ADDIN EN.CITE.DATA </w:instrText>
      </w:r>
      <w:r w:rsidR="004A18DA">
        <w:fldChar w:fldCharType="end"/>
      </w:r>
      <w:r w:rsidR="00F420BE">
        <w:fldChar w:fldCharType="separate"/>
      </w:r>
      <w:r w:rsidR="004A18DA">
        <w:rPr>
          <w:noProof/>
        </w:rPr>
        <w:t>[16, 23]</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4A18DA">
        <w:instrText xml:space="preserve"> ADDIN EN.CITE &lt;EndNote&gt;&lt;Cite&gt;&lt;Author&gt;Okell&lt;/Author&gt;&lt;Year&gt;2020&lt;/Year&gt;&lt;RecNum&gt;26&lt;/RecNum&gt;&lt;DisplayText&gt;[24]&lt;/DisplayText&gt;&lt;record&gt;&lt;rec-number&gt;26&lt;/rec-number&gt;&lt;foreign-keys&gt;&lt;key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4A18DA">
        <w:rPr>
          <w:noProof/>
        </w:rPr>
        <w:t>[24]</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w:t>
      </w:r>
    </w:p>
    <w:p w14:paraId="1959423C" w14:textId="77777777" w:rsidR="00052373" w:rsidRDefault="00052373" w:rsidP="00EE6A1A">
      <w:pPr>
        <w:jc w:val="both"/>
      </w:pPr>
    </w:p>
    <w:p w14:paraId="77EFAAFC" w14:textId="6A837CD1" w:rsidR="0014064D" w:rsidRDefault="00052373" w:rsidP="00EE6A1A">
      <w:pPr>
        <w:jc w:val="both"/>
      </w:pPr>
      <w:r>
        <w:t xml:space="preserve">Although reactive behaviour models have been introduced in epidemic models </w:t>
      </w:r>
      <w:r>
        <w:fldChar w:fldCharType="begin">
          <w:fldData xml:space="preserve">PEVuZE5vdGU+PENpdGU+PEF1dGhvcj5GZW5pY2hlbDwvQXV0aG9yPjxZZWFyPjIwMTE8L1llYXI+
PFJlY051bT4yOTwvUmVjTnVtPjxEaXNwbGF5VGV4dD5bMjUsIDI2XTwvRGlzcGxheVRleHQ+PHJl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4A18DA">
        <w:instrText xml:space="preserve"> ADDIN EN.CITE </w:instrText>
      </w:r>
      <w:r w:rsidR="004A18DA">
        <w:fldChar w:fldCharType="begin">
          <w:fldData xml:space="preserve">PEVuZE5vdGU+PENpdGU+PEF1dGhvcj5GZW5pY2hlbDwvQXV0aG9yPjxZZWFyPjIwMTE8L1llYXI+
PFJlY051bT4yOTwvUmVjTnVtPjxEaXNwbGF5VGV4dD5bMjUsIDI2XTwvRGlzcGxheVRleHQ+PHJl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4A18DA">
        <w:instrText xml:space="preserve"> ADDIN EN.CITE.DATA </w:instrText>
      </w:r>
      <w:r w:rsidR="004A18DA">
        <w:fldChar w:fldCharType="end"/>
      </w:r>
      <w:r>
        <w:fldChar w:fldCharType="separate"/>
      </w:r>
      <w:r w:rsidR="004A18DA">
        <w:rPr>
          <w:noProof/>
        </w:rPr>
        <w:t>[25, 26]</w:t>
      </w:r>
      <w:r>
        <w:fldChar w:fldCharType="end"/>
      </w:r>
      <w:r w:rsidR="00523A82">
        <w:t xml:space="preserve"> previously, rightly pointing to the importance of such endogenous effects in epidemic modelling, </w:t>
      </w:r>
      <w:r w:rsidR="00235CE6">
        <w:t>we show here that the simple introduction of cautioned individuals in a compartmental model accounts for the major novel features of the Covid-19 pandemic</w:t>
      </w:r>
      <w:r w:rsidR="00172775">
        <w:t xml:space="preserve"> in 2020</w:t>
      </w:r>
      <w:r w:rsidR="00235CE6">
        <w:t>.</w:t>
      </w:r>
      <w:r w:rsidR="00172775">
        <w:t xml:space="preserve"> </w:t>
      </w:r>
      <w:r w:rsidR="00523A82">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rsidR="00523A82">
        <w:fldChar w:fldCharType="begin"/>
      </w:r>
      <w:r w:rsidR="004A18DA">
        <w:instrText xml:space="preserve"> ADDIN EN.CITE &lt;EndNote&gt;&lt;Cite&gt;&lt;Author&gt;Bruinen de Bruin&lt;/Author&gt;&lt;Year&gt;2020&lt;/Year&gt;&lt;RecNum&gt;18&lt;/RecNum&gt;&lt;DisplayText&gt;[27]&lt;/DisplayText&gt;&lt;record&gt;&lt;rec-number&gt;18&lt;/rec-number&gt;&lt;foreign-keys&gt;&lt;key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523A82">
        <w:fldChar w:fldCharType="separate"/>
      </w:r>
      <w:r w:rsidR="004A18DA">
        <w:rPr>
          <w:noProof/>
        </w:rPr>
        <w:t>[27]</w:t>
      </w:r>
      <w:r w:rsidR="00523A82">
        <w:fldChar w:fldCharType="end"/>
      </w:r>
      <w:r w:rsidR="00523A82">
        <w:t xml:space="preserve">. </w:t>
      </w:r>
      <w:r w:rsidR="00D53CC1">
        <w:t>A common feature of these</w:t>
      </w:r>
      <w:r w:rsidR="00523A82">
        <w:t xml:space="preserve"> models </w:t>
      </w:r>
      <w:r w:rsidR="00D53CC1">
        <w:t>is the exogenous nature of</w:t>
      </w:r>
      <w:r w:rsidR="00523A82">
        <w:t xml:space="preserve"> the influence of various societal decisions on the primary epidemic characteristic </w:t>
      </w:r>
      <w:r w:rsidR="00523A82" w:rsidRPr="00523A82">
        <w:rPr>
          <w:i/>
          <w:iCs/>
        </w:rPr>
        <w:t>R</w:t>
      </w:r>
      <w:r w:rsidR="00523A82" w:rsidRPr="00523A82">
        <w:rPr>
          <w:i/>
          <w:iCs/>
          <w:vertAlign w:val="subscript"/>
        </w:rPr>
        <w:t>0</w:t>
      </w:r>
      <w:r w:rsidR="00523A82">
        <w:t xml:space="preserve">: the </w:t>
      </w:r>
      <w:r w:rsidR="00523A82" w:rsidRPr="00523A82">
        <w:t>number</w:t>
      </w:r>
      <w:r w:rsidR="00523A82">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w:t>
      </w:r>
      <w:r w:rsidR="00523A82" w:rsidRPr="002B1595">
        <w:t xml:space="preserve"> </w:t>
      </w:r>
      <w:r w:rsidR="00523A82">
        <w:t>This insight may in turn help us to focus societal measures and responses more effectively.</w:t>
      </w:r>
    </w:p>
    <w:p w14:paraId="4EE31733" w14:textId="0065669C" w:rsidR="00580A50" w:rsidRDefault="00580A50"/>
    <w:p w14:paraId="1BDB292C" w14:textId="5147A0A1" w:rsidR="00313967" w:rsidRDefault="009C03BC" w:rsidP="009C03BC">
      <w:pPr>
        <w:jc w:val="both"/>
      </w:pPr>
      <w:r>
        <w:t xml:space="preserve">In March 2020, a study in Oxford </w:t>
      </w:r>
      <w:r w:rsidR="00FC0501">
        <w:fldChar w:fldCharType="begin"/>
      </w:r>
      <w:r w:rsidR="004A18DA">
        <w:instrText xml:space="preserve"> ADDIN EN.CITE &lt;EndNote&gt;&lt;Cite&gt;&lt;Author&gt;Lourenco&lt;/Author&gt;&lt;Year&gt;2020&lt;/Year&gt;&lt;RecNum&gt;2&lt;/RecNum&gt;&lt;DisplayText&gt;[28]&lt;/DisplayText&gt;&lt;record&gt;&lt;rec-number&gt;2&lt;/rec-number&gt;&lt;foreign-keys&gt;&lt;key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4A18DA">
        <w:rPr>
          <w:noProof/>
        </w:rPr>
        <w:t>[28]</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w:t>
      </w:r>
      <w:r w:rsidR="003F5B17">
        <w:lastRenderedPageBreak/>
        <w:t xml:space="preserve">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4A18DA">
        <w:instrText xml:space="preserve"> ADDIN EN.CITE &lt;EndNote&gt;&lt;Cite&gt;&lt;Author&gt;Okell&lt;/Author&gt;&lt;Year&gt;2020&lt;/Year&gt;&lt;RecNum&gt;26&lt;/RecNum&gt;&lt;DisplayText&gt;[24]&lt;/DisplayText&gt;&lt;record&gt;&lt;rec-number&gt;26&lt;/rec-number&gt;&lt;foreign-keys&gt;&lt;key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4A18DA">
        <w:rPr>
          <w:noProof/>
        </w:rPr>
        <w:t>[24]</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288B4255"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4A18DA">
        <w:instrText xml:space="preserve"> ADDIN EN.CITE &lt;EndNote&gt;&lt;Cite&gt;&lt;Author&gt;Yin&lt;/Author&gt;&lt;Year&gt;2018&lt;/Year&gt;&lt;RecNum&gt;26&lt;/RecNum&gt;&lt;DisplayText&gt;[29, 30]&lt;/DisplayText&gt;&lt;record&gt;&lt;rec-number&gt;26&lt;/rec-number&gt;&lt;foreign-keys&gt;&lt;key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4A18DA">
        <w:rPr>
          <w:noProof/>
        </w:rPr>
        <w:t>[29, 30]</w:t>
      </w:r>
      <w:r w:rsidR="000A5FD6">
        <w:fldChar w:fldCharType="end"/>
      </w:r>
      <w:r>
        <w:t xml:space="preserve">. The fundamental reason for this is specific </w:t>
      </w:r>
      <w:r w:rsidR="008D4DAF">
        <w:t xml:space="preserve">host </w:t>
      </w:r>
      <w:r>
        <w:lastRenderedPageBreak/>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4A18DA">
        <w:instrText xml:space="preserve"> ADDIN EN.CITE &lt;EndNote&gt;&lt;Cite&gt;&lt;Author&gt;Biebricher&lt;/Author&gt;&lt;Year&gt;1983&lt;/Year&gt;&lt;RecNum&gt;27&lt;/RecNum&gt;&lt;DisplayText&gt;[30]&lt;/DisplayText&gt;&lt;record&gt;&lt;rec-number&gt;27&lt;/rec-number&gt;&lt;foreign-keys&gt;&lt;key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4A18DA">
        <w:rPr>
          <w:noProof/>
        </w:rPr>
        <w:t>[30]</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765ADBA1"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xml:space="preserve">, it is not </w:t>
      </w:r>
      <w:r w:rsidR="001C76B6">
        <w:rPr>
          <w:rFonts w:eastAsiaTheme="minorEastAsia"/>
        </w:rPr>
        <w:lastRenderedPageBreak/>
        <w:t>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4A18DA">
        <w:rPr>
          <w:rFonts w:eastAsiaTheme="minorEastAsia"/>
        </w:rPr>
        <w:instrText xml:space="preserve"> ADDIN EN.CITE &lt;EndNote&gt;&lt;Cite&gt;&lt;Author&gt;Richard Eiser&lt;/Author&gt;&lt;Year&gt;2012&lt;/Year&gt;&lt;RecNum&gt;29&lt;/RecNum&gt;&lt;DisplayText&gt;[31]&lt;/DisplayText&gt;&lt;record&gt;&lt;rec-number&gt;29&lt;/rec-number&gt;&lt;foreign-keys&gt;&lt;key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4A18DA">
        <w:rPr>
          <w:rFonts w:eastAsiaTheme="minorEastAsia"/>
          <w:noProof/>
        </w:rPr>
        <w:t>[31]</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33CC0DBC"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4A18DA">
        <w:instrText xml:space="preserve"> ADDIN EN.CITE &lt;EndNote&gt;&lt;Cite&gt;&lt;Author&gt;Tye&lt;/Author&gt;&lt;Year&gt;2018&lt;/Year&gt;&lt;RecNum&gt;30&lt;/RecNum&gt;&lt;DisplayText&gt;[32]&lt;/DisplayText&gt;&lt;record&gt;&lt;rec-number&gt;30&lt;/rec-number&gt;&lt;foreign-keys&gt;&lt;key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4A18DA">
        <w:rPr>
          <w:noProof/>
        </w:rPr>
        <w:t>[32]</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4A18DA">
        <w:instrText xml:space="preserve"> ADDIN EN.CITE &lt;EndNote&gt;&lt;Cite&gt;&lt;Author&gt;A.&lt;/Author&gt;&lt;Year&gt;2020&lt;/Year&gt;&lt;RecNum&gt;31&lt;/RecNum&gt;&lt;DisplayText&gt;[33]&lt;/DisplayText&gt;&lt;record&gt;&lt;rec-number&gt;31&lt;/rec-number&gt;&lt;foreign-keys&gt;&lt;key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4A18DA">
        <w:rPr>
          <w:noProof/>
        </w:rPr>
        <w:t>[33]</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w:t>
      </w:r>
      <w:r w:rsidR="00707395">
        <w:lastRenderedPageBreak/>
        <w:t xml:space="preserve">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w:t>
      </w:r>
      <w:proofErr w:type="spellStart"/>
      <w:r>
        <w:t>phenomenom</w:t>
      </w:r>
      <w:proofErr w:type="spellEnd"/>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 xml:space="preserve">an active regulation of the degree of caution exercised in the </w:t>
      </w:r>
      <w:r w:rsidR="00AE2502">
        <w:lastRenderedPageBreak/>
        <w:t>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w:t>
      </w:r>
      <w:r>
        <w:rPr>
          <w:rFonts w:eastAsiaTheme="minorEastAsia"/>
        </w:rPr>
        <w:lastRenderedPageBreak/>
        <w:t xml:space="preserve">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w:t>
      </w:r>
      <w:r w:rsidR="00D827B2">
        <w:rPr>
          <w:rFonts w:eastAsiaTheme="minorEastAsia"/>
        </w:rPr>
        <w:lastRenderedPageBreak/>
        <w:t xml:space="preserve">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0E2A92" w:rsidRDefault="000E2A9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0E2A92" w:rsidRDefault="000E2A9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0E2A92" w:rsidRDefault="000E2A9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0E2A92" w:rsidRDefault="000E2A9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0E2A92" w:rsidRDefault="000E2A9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0E2A92" w:rsidRDefault="000E2A9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0E2A92" w:rsidRDefault="000E2A9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0E2A92" w:rsidRDefault="000E2A9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0E2A92" w:rsidRDefault="000E2A9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0E2A92" w:rsidRDefault="000E2A9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E2A92" w:rsidRDefault="000E2A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0E2A92" w:rsidRDefault="000E2A92"/>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6C40E2DC"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4A18DA">
        <w:rPr>
          <w:sz w:val="22"/>
          <w:szCs w:val="22"/>
        </w:rPr>
        <w:instrText xml:space="preserve"> ADDIN EN.CITE &lt;EndNote&gt;&lt;Cite&gt;&lt;Author&gt;Jekel&lt;/Author&gt;&lt;Year&gt;2019&lt;/Year&gt;&lt;RecNum&gt;27&lt;/RecNum&gt;&lt;DisplayText&gt;[34]&lt;/DisplayText&gt;&lt;record&gt;&lt;rec-number&gt;27&lt;/rec-number&gt;&lt;foreign-keys&gt;&lt;key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4A18DA">
        <w:rPr>
          <w:noProof/>
          <w:sz w:val="22"/>
          <w:szCs w:val="22"/>
        </w:rPr>
        <w:t>[34]</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(non hospitalized),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61B7DD98" w:rsidR="000E2A92" w:rsidRDefault="00312569" w:rsidP="000805D4">
            <w:pPr>
              <w:rPr>
                <w:sz w:val="22"/>
                <w:szCs w:val="22"/>
              </w:rPr>
            </w:pPr>
            <m:oMath>
              <m:r>
                <w:rPr>
                  <w:rFonts w:ascii="Cambria Math" w:hAnsi="Cambria Math"/>
                  <w:sz w:val="22"/>
                  <w:szCs w:val="22"/>
                </w:rPr>
                <m:t xml:space="preserve">p[1] =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312569" w:rsidRDefault="000805D4" w:rsidP="000805D4">
            <w:pPr>
              <w:rPr>
                <w:sz w:val="22"/>
                <w:szCs w:val="22"/>
                <w:lang w:val="en-US"/>
              </w:rPr>
            </w:pPr>
            <w:r w:rsidRPr="00312569">
              <w:rPr>
                <w:sz w:val="22"/>
                <w:szCs w:val="22"/>
                <w:lang w:val="en-US"/>
              </w:rPr>
              <w:t xml:space="preserve">g[1]=(1/DurMildInf)* FracMild   </w:t>
            </w:r>
          </w:p>
          <w:p w14:paraId="7430ACDC" w14:textId="73223DFE" w:rsidR="000805D4" w:rsidRPr="000805D4" w:rsidRDefault="000805D4" w:rsidP="000805D4">
            <w:pPr>
              <w:rPr>
                <w:sz w:val="22"/>
                <w:szCs w:val="22"/>
                <w:lang w:val="de-DE"/>
              </w:rPr>
            </w:pPr>
            <w:r w:rsidRPr="000805D4">
              <w:rPr>
                <w:sz w:val="22"/>
                <w:szCs w:val="22"/>
                <w:lang w:val="de-DE"/>
              </w:rPr>
              <w:t>g[2]=(1/DurHosp)-p[2]</w:t>
            </w:r>
          </w:p>
          <w:p w14:paraId="5DC0C0D8" w14:textId="4C3167EE" w:rsidR="000805D4" w:rsidRPr="000805D4" w:rsidRDefault="000805D4" w:rsidP="000805D4">
            <w:pPr>
              <w:rPr>
                <w:sz w:val="22"/>
                <w:szCs w:val="22"/>
              </w:rPr>
            </w:pPr>
            <w:r w:rsidRPr="000805D4">
              <w:rPr>
                <w:sz w:val="22"/>
                <w:szCs w:val="22"/>
              </w:rPr>
              <w:t xml:space="preserve">g[3]=(1/TimeICUDeath)-u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c[0]=CautionFactor</w:t>
            </w:r>
          </w:p>
          <w:p w14:paraId="765C8BD9" w14:textId="10443B52" w:rsidR="000805D4" w:rsidRPr="000805D4" w:rsidRDefault="000805D4" w:rsidP="000805D4">
            <w:pPr>
              <w:rPr>
                <w:sz w:val="22"/>
                <w:szCs w:val="22"/>
              </w:rPr>
            </w:pPr>
            <w:r w:rsidRPr="000805D4">
              <w:rPr>
                <w:sz w:val="22"/>
                <w:szCs w:val="22"/>
              </w:rPr>
              <w:t>c[1]=1/CautionRetention</w:t>
            </w:r>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r w:rsidRPr="00B12CEC">
              <w:rPr>
                <w:b/>
                <w:bCs/>
                <w:sz w:val="22"/>
                <w:szCs w:val="22"/>
              </w:rPr>
              <w:t>ICUFrac</w:t>
            </w:r>
            <w:r w:rsidR="00021AD8">
              <w:rPr>
                <w:b/>
                <w:bCs/>
                <w:sz w:val="22"/>
                <w:szCs w:val="22"/>
              </w:rPr>
              <w:t>’</w:t>
            </w:r>
            <w:r w:rsidRPr="000805D4">
              <w:rPr>
                <w:sz w:val="22"/>
                <w:szCs w:val="22"/>
              </w:rPr>
              <w:t>*CautionICUFrac)</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 xml:space="preserve">k[0]=1/EconomicStriction              </w:t>
            </w:r>
          </w:p>
          <w:p w14:paraId="39B7DE86" w14:textId="0E1565F9" w:rsidR="000805D4" w:rsidRPr="000805D4" w:rsidRDefault="000805D4" w:rsidP="000805D4">
            <w:pPr>
              <w:rPr>
                <w:sz w:val="22"/>
                <w:szCs w:val="22"/>
              </w:rPr>
            </w:pPr>
            <w:r w:rsidRPr="000805D4">
              <w:rPr>
                <w:sz w:val="22"/>
                <w:szCs w:val="22"/>
              </w:rPr>
              <w:t xml:space="preserve">k[1]=1/EconomicRetention            </w:t>
            </w:r>
          </w:p>
          <w:p w14:paraId="716AC925" w14:textId="47855DA8" w:rsidR="000805D4" w:rsidRPr="000805D4" w:rsidRDefault="000805D4" w:rsidP="000805D4">
            <w:pPr>
              <w:rPr>
                <w:sz w:val="22"/>
                <w:szCs w:val="22"/>
              </w:rPr>
            </w:pPr>
            <w:r w:rsidRPr="000805D4">
              <w:rPr>
                <w:sz w:val="22"/>
                <w:szCs w:val="22"/>
              </w:rPr>
              <w:t xml:space="preserve">k[2]=1/EconomyRelaxation   </w:t>
            </w:r>
          </w:p>
          <w:p w14:paraId="1741AC92" w14:textId="3292DF18" w:rsidR="000805D4" w:rsidRDefault="000805D4" w:rsidP="000805D4">
            <w:pPr>
              <w:rPr>
                <w:sz w:val="22"/>
                <w:szCs w:val="22"/>
              </w:rPr>
            </w:pPr>
            <w:r w:rsidRPr="000805D4">
              <w:rPr>
                <w:sz w:val="22"/>
                <w:szCs w:val="22"/>
              </w:rPr>
              <w:t>k[3]=EconomicCostOfCaution</w:t>
            </w:r>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312569" w:rsidRDefault="000E2A92" w:rsidP="00312569">
            <w:pPr>
              <w:rPr>
                <w:sz w:val="22"/>
                <w:szCs w:val="22"/>
              </w:rPr>
            </w:pPr>
            <m:oMath>
              <m:r>
                <m:rPr>
                  <m:nor/>
                </m:rPr>
                <w:rPr>
                  <w:rFonts w:ascii="Cambria Math" w:hAnsi="Cambria Math"/>
                  <w:sz w:val="22"/>
                  <w:szCs w:val="22"/>
                </w:rPr>
                <m:t>FracCritical</m:t>
              </m:r>
              <m: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oMath>
            <w:r>
              <w:rPr>
                <w:sz w:val="22"/>
                <w:szCs w:val="22"/>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m:oMath>
              <m:r>
                <m:rPr>
                  <m:nor/>
                </m:rPr>
                <w:rPr>
                  <w:rFonts w:ascii="Cambria Math" w:hAnsi="Cambria Math"/>
                  <w:sz w:val="22"/>
                  <w:szCs w:val="22"/>
                </w:rPr>
                <m:t>TimeICUDeath</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r w:rsidRPr="00312569">
              <w:rPr>
                <w:sz w:val="22"/>
                <w:szCs w:val="22"/>
              </w:rPr>
              <w:t>CautionFactor     = c[0]</w:t>
            </w:r>
          </w:p>
          <w:p w14:paraId="3E1548F7" w14:textId="5F9BAF04" w:rsidR="00312569" w:rsidRPr="00312569" w:rsidRDefault="00312569" w:rsidP="00312569">
            <w:pPr>
              <w:rPr>
                <w:sz w:val="22"/>
                <w:szCs w:val="22"/>
              </w:rPr>
            </w:pPr>
            <w:r w:rsidRPr="00312569">
              <w:rPr>
                <w:sz w:val="22"/>
                <w:szCs w:val="22"/>
              </w:rPr>
              <w:t>CautionRetention  = 1/c[1]</w:t>
            </w:r>
          </w:p>
          <w:p w14:paraId="519D01BF" w14:textId="3D91F409" w:rsidR="00312569" w:rsidRPr="00312569" w:rsidRDefault="00312569" w:rsidP="00312569">
            <w:pPr>
              <w:rPr>
                <w:sz w:val="22"/>
                <w:szCs w:val="22"/>
              </w:rPr>
            </w:pPr>
            <w:r w:rsidRPr="00312569">
              <w:rPr>
                <w:sz w:val="22"/>
                <w:szCs w:val="22"/>
              </w:rPr>
              <w:t>CautionICUFrac    = 1/(N*c[2]</w:t>
            </w:r>
            <w:r w:rsidR="00021AD8">
              <w:rPr>
                <w:sz w:val="22"/>
                <w:szCs w:val="22"/>
              </w:rPr>
              <w:t>’</w:t>
            </w:r>
            <w:r w:rsidRPr="00312569">
              <w:rPr>
                <w:sz w:val="22"/>
                <w:szCs w:val="22"/>
              </w:rPr>
              <w:t>*</w:t>
            </w:r>
            <w:r w:rsidRPr="00B12CEC">
              <w:rPr>
                <w:b/>
                <w:bCs/>
                <w:sz w:val="22"/>
                <w:szCs w:val="22"/>
              </w:rPr>
              <w:t>ICUFrac</w:t>
            </w:r>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r w:rsidRPr="00312569">
              <w:rPr>
                <w:sz w:val="22"/>
                <w:szCs w:val="22"/>
              </w:rPr>
              <w:t>EconomicStriction     =  1/k[0]</w:t>
            </w:r>
          </w:p>
          <w:p w14:paraId="61BA6D1C" w14:textId="35CF9CEF" w:rsidR="00312569" w:rsidRPr="00312569" w:rsidRDefault="00312569" w:rsidP="00312569">
            <w:pPr>
              <w:rPr>
                <w:sz w:val="22"/>
                <w:szCs w:val="22"/>
              </w:rPr>
            </w:pPr>
            <w:r w:rsidRPr="00312569">
              <w:rPr>
                <w:sz w:val="22"/>
                <w:szCs w:val="22"/>
              </w:rPr>
              <w:t>EconomicRetention     =  1/k[1]</w:t>
            </w:r>
          </w:p>
          <w:p w14:paraId="47F8B113" w14:textId="1778AE5C" w:rsidR="00312569" w:rsidRPr="00312569" w:rsidRDefault="00312569" w:rsidP="00312569">
            <w:pPr>
              <w:rPr>
                <w:sz w:val="22"/>
                <w:szCs w:val="22"/>
              </w:rPr>
            </w:pPr>
            <w:r w:rsidRPr="00312569">
              <w:rPr>
                <w:sz w:val="22"/>
                <w:szCs w:val="22"/>
              </w:rPr>
              <w:t>EconomyRelaxation     =  1/k[2]</w:t>
            </w:r>
          </w:p>
          <w:p w14:paraId="4D86287E" w14:textId="1F0DD6BE" w:rsidR="000805D4" w:rsidRDefault="00312569" w:rsidP="00312569">
            <w:pPr>
              <w:rPr>
                <w:sz w:val="22"/>
                <w:szCs w:val="22"/>
              </w:rPr>
            </w:pPr>
            <w:r w:rsidRPr="00312569">
              <w:rPr>
                <w:sz w:val="22"/>
                <w:szCs w:val="22"/>
              </w:rPr>
              <w:t>EconomicCostOfCaution =  k[3]</w:t>
            </w:r>
          </w:p>
        </w:tc>
      </w:tr>
    </w:tbl>
    <w:p w14:paraId="39B6722B" w14:textId="77777777" w:rsidR="000805D4" w:rsidRPr="00E838A3" w:rsidRDefault="000805D4">
      <w:pPr>
        <w:rPr>
          <w:sz w:val="22"/>
          <w:szCs w:val="22"/>
        </w:rPr>
      </w:pPr>
    </w:p>
    <w:p w14:paraId="7ECA664E" w14:textId="58F15214" w:rsidR="00E838A3" w:rsidRDefault="00B12CEC" w:rsidP="00021AD8">
      <w:pPr>
        <w:jc w:val="both"/>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 xml:space="preserve">We normalize c[2] to c[2]’=c[2[/1000 and ICUFrac to </w:t>
      </w:r>
      <w:r w:rsidR="00021AD8" w:rsidRPr="00021AD8">
        <w:rPr>
          <w:sz w:val="22"/>
          <w:szCs w:val="22"/>
        </w:rPr>
        <w:t>ICUFrac’</w:t>
      </w:r>
      <w:r w:rsidR="00021AD8">
        <w:rPr>
          <w:sz w:val="22"/>
          <w:szCs w:val="22"/>
        </w:rPr>
        <w:t xml:space="preserve">=1000*ICUFrac to keep parameters of order of magnitude closer to unity for fitting. </w:t>
      </w:r>
      <w:r w:rsidR="00021AD8">
        <w:rPr>
          <w:sz w:val="22"/>
          <w:szCs w:val="22"/>
        </w:rPr>
        <w:t>The base parameter ICUFrac is an external (country dependent) constant which cannot be deduced from the ODE parameters.</w:t>
      </w:r>
    </w:p>
    <w:p w14:paraId="415F6A65" w14:textId="77777777" w:rsidR="00E838A3" w:rsidRDefault="00E838A3"/>
    <w:p w14:paraId="6EFABBB4" w14:textId="61E08E92" w:rsidR="00545522" w:rsidRDefault="00545522">
      <w:r>
        <w:lastRenderedPageBreak/>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4C0577C9"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4A18DA">
        <w:rPr>
          <w:sz w:val="22"/>
          <w:szCs w:val="22"/>
        </w:rPr>
        <w:instrText xml:space="preserve"> ADDIN EN.CITE &lt;EndNote&gt;&lt;Cite&gt;&lt;Author&gt;Jekel&lt;/Author&gt;&lt;Year&gt;2019&lt;/Year&gt;&lt;RecNum&gt;27&lt;/RecNum&gt;&lt;DisplayText&gt;[34]&lt;/DisplayText&gt;&lt;record&gt;&lt;rec-number&gt;27&lt;/rec-number&gt;&lt;foreign-keys&gt;&lt;key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4A18DA">
        <w:rPr>
          <w:noProof/>
          <w:sz w:val="22"/>
          <w:szCs w:val="22"/>
        </w:rPr>
        <w:t>[34]</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w:t>
      </w:r>
      <w:proofErr w:type="spellStart"/>
      <w:r w:rsidR="00AA705A">
        <w:rPr>
          <w:rFonts w:eastAsiaTheme="minorEastAsia"/>
          <w:sz w:val="22"/>
          <w:szCs w:val="22"/>
        </w:rPr>
        <w:t>cautionable</w:t>
      </w:r>
      <w:proofErr w:type="spellEnd"/>
      <w:r w:rsidR="00AA705A">
        <w:rPr>
          <w:rFonts w:eastAsiaTheme="minorEastAsia"/>
          <w:sz w:val="22"/>
          <w:szCs w:val="22"/>
        </w:rPr>
        <w:t xml:space="preserv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1C3E894" w14:textId="77777777" w:rsidR="004A18DA" w:rsidRPr="004A18DA" w:rsidRDefault="0011114A" w:rsidP="004A18DA">
      <w:pPr>
        <w:pStyle w:val="EndNoteBibliography"/>
        <w:rPr>
          <w:noProof/>
        </w:rPr>
      </w:pPr>
      <w:r>
        <w:fldChar w:fldCharType="begin"/>
      </w:r>
      <w:r>
        <w:instrText xml:space="preserve"> ADDIN EN.REFLIST </w:instrText>
      </w:r>
      <w:r>
        <w:fldChar w:fldCharType="separate"/>
      </w:r>
      <w:r w:rsidR="004A18DA" w:rsidRPr="004A18DA">
        <w:rPr>
          <w:noProof/>
        </w:rPr>
        <w:t>1.</w:t>
      </w:r>
      <w:r w:rsidR="004A18DA" w:rsidRPr="004A18DA">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5127225C" w14:textId="77777777" w:rsidR="004A18DA" w:rsidRPr="004A18DA" w:rsidRDefault="004A18DA" w:rsidP="004A18DA">
      <w:pPr>
        <w:pStyle w:val="EndNoteBibliography"/>
        <w:rPr>
          <w:noProof/>
        </w:rPr>
      </w:pPr>
      <w:r w:rsidRPr="004A18DA">
        <w:rPr>
          <w:noProof/>
        </w:rPr>
        <w:t>2.</w:t>
      </w:r>
      <w:r w:rsidRPr="004A18DA">
        <w:rPr>
          <w:noProof/>
        </w:rPr>
        <w:tab/>
        <w:t>Anderson, R.M., Anderson, B., May, R.M.: Infectious Diseases of Humans: Dynamics and Control. Oxford University Press, Oxford, UK (1992) 9780198540403</w:t>
      </w:r>
    </w:p>
    <w:p w14:paraId="2C4459FF" w14:textId="77777777" w:rsidR="004A18DA" w:rsidRPr="004A18DA" w:rsidRDefault="004A18DA" w:rsidP="004A18DA">
      <w:pPr>
        <w:pStyle w:val="EndNoteBibliography"/>
        <w:rPr>
          <w:noProof/>
        </w:rPr>
      </w:pPr>
      <w:r w:rsidRPr="004A18DA">
        <w:rPr>
          <w:noProof/>
        </w:rPr>
        <w:t>3.</w:t>
      </w:r>
      <w:r w:rsidRPr="004A18DA">
        <w:rPr>
          <w:noProof/>
        </w:rPr>
        <w:tab/>
        <w:t>Anderson, R., May, R.: Directly transmitted infections diseases: control by vaccination. Science 215, 1053-1060 (1982) 10.1126/science.7063839</w:t>
      </w:r>
    </w:p>
    <w:p w14:paraId="2C62ADE9" w14:textId="77777777" w:rsidR="004A18DA" w:rsidRPr="004A18DA" w:rsidRDefault="004A18DA" w:rsidP="004A18DA">
      <w:pPr>
        <w:pStyle w:val="EndNoteBibliography"/>
        <w:rPr>
          <w:noProof/>
        </w:rPr>
      </w:pPr>
      <w:r w:rsidRPr="004A18DA">
        <w:rPr>
          <w:noProof/>
        </w:rPr>
        <w:t>4.</w:t>
      </w:r>
      <w:r w:rsidRPr="004A18DA">
        <w:rPr>
          <w:noProof/>
        </w:rPr>
        <w:tab/>
        <w:t>Hethcote, H.W.: The Mathematics of Infectious Diseases. SIAM Rev. 42, 599–653 (2000) 10.1137/s0036144500371907</w:t>
      </w:r>
    </w:p>
    <w:p w14:paraId="49E517AC" w14:textId="1275F11B" w:rsidR="004A18DA" w:rsidRPr="004A18DA" w:rsidRDefault="004A18DA" w:rsidP="004A18DA">
      <w:pPr>
        <w:pStyle w:val="EndNoteBibliography"/>
        <w:rPr>
          <w:noProof/>
        </w:rPr>
      </w:pPr>
      <w:r w:rsidRPr="004A18DA">
        <w:rPr>
          <w:noProof/>
        </w:rPr>
        <w:t>5.</w:t>
      </w:r>
      <w:r w:rsidRPr="004A18DA">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4A18DA">
          <w:rPr>
            <w:rStyle w:val="Hyperlink"/>
            <w:noProof/>
          </w:rPr>
          <w:t>https://doi.org/10.1001/jama.2020.2648</w:t>
        </w:r>
      </w:hyperlink>
    </w:p>
    <w:p w14:paraId="32B9089C" w14:textId="5CA2201B" w:rsidR="004A18DA" w:rsidRPr="004A18DA" w:rsidRDefault="004A18DA" w:rsidP="004A18DA">
      <w:pPr>
        <w:pStyle w:val="EndNoteBibliography"/>
        <w:rPr>
          <w:noProof/>
        </w:rPr>
      </w:pPr>
      <w:r w:rsidRPr="004A18DA">
        <w:rPr>
          <w:noProof/>
        </w:rPr>
        <w:t>6.</w:t>
      </w:r>
      <w:r w:rsidRPr="004A18DA">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4A18DA">
          <w:rPr>
            <w:rStyle w:val="Hyperlink"/>
            <w:noProof/>
          </w:rPr>
          <w:t>https://doi.org/10.1016/j.ijid.2020.02.058</w:t>
        </w:r>
      </w:hyperlink>
    </w:p>
    <w:p w14:paraId="07C17C34" w14:textId="0691019A" w:rsidR="004A18DA" w:rsidRPr="004A18DA" w:rsidRDefault="004A18DA" w:rsidP="004A18DA">
      <w:pPr>
        <w:pStyle w:val="EndNoteBibliography"/>
        <w:rPr>
          <w:noProof/>
        </w:rPr>
      </w:pPr>
      <w:r w:rsidRPr="004A18DA">
        <w:rPr>
          <w:noProof/>
        </w:rPr>
        <w:t>7.</w:t>
      </w:r>
      <w:r w:rsidRPr="004A18DA">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4A18DA">
          <w:rPr>
            <w:rStyle w:val="Hyperlink"/>
            <w:noProof/>
          </w:rPr>
          <w:t>https://doi.org/10.1038/s41591-020-0883-7</w:t>
        </w:r>
      </w:hyperlink>
    </w:p>
    <w:p w14:paraId="0585C66A" w14:textId="77777777" w:rsidR="004A18DA" w:rsidRPr="004A18DA" w:rsidRDefault="004A18DA" w:rsidP="004A18DA">
      <w:pPr>
        <w:pStyle w:val="EndNoteBibliography"/>
        <w:rPr>
          <w:noProof/>
        </w:rPr>
      </w:pPr>
      <w:r w:rsidRPr="004A18DA">
        <w:rPr>
          <w:noProof/>
        </w:rPr>
        <w:t>8.</w:t>
      </w:r>
      <w:r w:rsidRPr="004A18DA">
        <w:rPr>
          <w:noProof/>
        </w:rPr>
        <w:tab/>
        <w:t>Gumel, A.B., Ruan, S., Day, T., Watmough, J., Brauer, F., van den Driessche, P., Gabrielson, D., Bowman, C., Alexander, M.E., Ardal, S., Wu, J., Sahai, B.M.: Modelling strategies for controlling SARS outbreaks. Proc Biol Sci 271, 2223-2232 (2004) 10.1098/rspb.2004.2800</w:t>
      </w:r>
    </w:p>
    <w:p w14:paraId="751DD380" w14:textId="77777777" w:rsidR="004A18DA" w:rsidRPr="004A18DA" w:rsidRDefault="004A18DA" w:rsidP="004A18DA">
      <w:pPr>
        <w:pStyle w:val="EndNoteBibliography"/>
        <w:rPr>
          <w:noProof/>
        </w:rPr>
      </w:pPr>
      <w:r w:rsidRPr="004A18DA">
        <w:rPr>
          <w:noProof/>
        </w:rPr>
        <w:t>9.</w:t>
      </w:r>
      <w:r w:rsidRPr="004A18DA">
        <w:rPr>
          <w:noProof/>
        </w:rPr>
        <w:tab/>
        <w:t xml:space="preserve">Klepac, P., Kucharski, A.J., Conlan, A.J., Kissler, S., Tang, M., Fry, H., Gog, J.R.: Contacts in context: large-scale setting-specific social mixing matrices from the BBC Pandemic project. medRxiv (2020) </w:t>
      </w:r>
    </w:p>
    <w:p w14:paraId="1E2620C9" w14:textId="77777777" w:rsidR="004A18DA" w:rsidRPr="004A18DA" w:rsidRDefault="004A18DA" w:rsidP="004A18DA">
      <w:pPr>
        <w:pStyle w:val="EndNoteBibliography"/>
        <w:rPr>
          <w:noProof/>
        </w:rPr>
      </w:pPr>
      <w:r w:rsidRPr="004A18DA">
        <w:rPr>
          <w:noProof/>
        </w:rPr>
        <w:t>10.</w:t>
      </w:r>
      <w:r w:rsidRPr="004A18DA">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122FC8D" w14:textId="5BCBDDC2" w:rsidR="004A18DA" w:rsidRPr="004A18DA" w:rsidRDefault="004A18DA" w:rsidP="004A18DA">
      <w:pPr>
        <w:pStyle w:val="EndNoteBibliography"/>
        <w:rPr>
          <w:noProof/>
        </w:rPr>
      </w:pPr>
      <w:r w:rsidRPr="004A18DA">
        <w:rPr>
          <w:noProof/>
        </w:rPr>
        <w:t>11.</w:t>
      </w:r>
      <w:r w:rsidRPr="004A18DA">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4A18DA">
          <w:rPr>
            <w:rStyle w:val="Hyperlink"/>
            <w:noProof/>
          </w:rPr>
          <w:t>https://doi.org/10.1016/S2214-109X(20)30074-7</w:t>
        </w:r>
      </w:hyperlink>
    </w:p>
    <w:p w14:paraId="7A34363F" w14:textId="77777777" w:rsidR="004A18DA" w:rsidRPr="004A18DA" w:rsidRDefault="004A18DA" w:rsidP="004A18DA">
      <w:pPr>
        <w:pStyle w:val="EndNoteBibliography"/>
        <w:rPr>
          <w:noProof/>
        </w:rPr>
      </w:pPr>
      <w:r w:rsidRPr="004A18DA">
        <w:rPr>
          <w:noProof/>
        </w:rPr>
        <w:t>12.</w:t>
      </w:r>
      <w:r w:rsidRPr="004A18DA">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4753093" w14:textId="77777777" w:rsidR="004A18DA" w:rsidRPr="004A18DA" w:rsidRDefault="004A18DA" w:rsidP="004A18DA">
      <w:pPr>
        <w:pStyle w:val="EndNoteBibliography"/>
        <w:rPr>
          <w:noProof/>
        </w:rPr>
      </w:pPr>
      <w:r w:rsidRPr="004A18DA">
        <w:rPr>
          <w:noProof/>
        </w:rPr>
        <w:lastRenderedPageBreak/>
        <w:t>13.</w:t>
      </w:r>
      <w:r w:rsidRPr="004A18DA">
        <w:rPr>
          <w:noProof/>
        </w:rPr>
        <w:tab/>
        <w:t>Angulo, J., Yu, H.-L., Langousis, A., Kolovos, A., Wang, J., Madrid, A.E., Christakos, G.: Spatiotemporal Infectious Disease Modeling: A BME-SIR Approach. PLOS ONE 8, e72168 (2013) 10.1371/journal.pone.0072168</w:t>
      </w:r>
    </w:p>
    <w:p w14:paraId="3AF5466E" w14:textId="77777777" w:rsidR="004A18DA" w:rsidRPr="004A18DA" w:rsidRDefault="004A18DA" w:rsidP="004A18DA">
      <w:pPr>
        <w:pStyle w:val="EndNoteBibliography"/>
        <w:rPr>
          <w:noProof/>
        </w:rPr>
      </w:pPr>
      <w:r w:rsidRPr="004A18DA">
        <w:rPr>
          <w:noProof/>
        </w:rPr>
        <w:t>14.</w:t>
      </w:r>
      <w:r w:rsidRPr="004A18DA">
        <w:rPr>
          <w:noProof/>
        </w:rPr>
        <w:tab/>
        <w:t>Keeling, M.J.: The effects of local spatial structure on epidemiological invasions. Proc Biol Sci 266, 859-867 (1999) 10.1098/rspb.1999.0716</w:t>
      </w:r>
    </w:p>
    <w:p w14:paraId="1D04563E" w14:textId="77777777" w:rsidR="004A18DA" w:rsidRPr="004A18DA" w:rsidRDefault="004A18DA" w:rsidP="004A18DA">
      <w:pPr>
        <w:pStyle w:val="EndNoteBibliography"/>
        <w:rPr>
          <w:noProof/>
        </w:rPr>
      </w:pPr>
      <w:r w:rsidRPr="004A18DA">
        <w:rPr>
          <w:noProof/>
        </w:rPr>
        <w:t>15.</w:t>
      </w:r>
      <w:r w:rsidRPr="004A18DA">
        <w:rPr>
          <w:noProof/>
        </w:rPr>
        <w:tab/>
        <w:t>Danon, L., Brooks-Pollock, E., Bailey, M., Keeling, M.J.: A spatial model of CoVID-19 transmission in England and Wales: early spread and peak timing. medRxiv 2020.2002.2012.20022566 (2020) 10.1101/2020.02.12.20022566</w:t>
      </w:r>
    </w:p>
    <w:p w14:paraId="5C363713" w14:textId="77777777" w:rsidR="004A18DA" w:rsidRPr="004A18DA" w:rsidRDefault="004A18DA" w:rsidP="004A18DA">
      <w:pPr>
        <w:pStyle w:val="EndNoteBibliography"/>
        <w:rPr>
          <w:noProof/>
        </w:rPr>
      </w:pPr>
      <w:r w:rsidRPr="004A18DA">
        <w:rPr>
          <w:noProof/>
        </w:rPr>
        <w:t>16.</w:t>
      </w:r>
      <w:r w:rsidRPr="004A18DA">
        <w:rPr>
          <w:noProof/>
        </w:rPr>
        <w:tab/>
        <w:t xml:space="preserve">Ziff, A.L., Ziff, R.M.: Fractal kinetics of COVID-19 pandemic. medRxiv (2020) </w:t>
      </w:r>
    </w:p>
    <w:p w14:paraId="3D6361F1" w14:textId="77777777" w:rsidR="004A18DA" w:rsidRPr="004A18DA" w:rsidRDefault="004A18DA" w:rsidP="004A18DA">
      <w:pPr>
        <w:pStyle w:val="EndNoteBibliography"/>
        <w:rPr>
          <w:noProof/>
        </w:rPr>
      </w:pPr>
      <w:r w:rsidRPr="004A18DA">
        <w:rPr>
          <w:noProof/>
        </w:rPr>
        <w:t>17.</w:t>
      </w:r>
      <w:r w:rsidRPr="004A18DA">
        <w:rPr>
          <w:noProof/>
        </w:rPr>
        <w:tab/>
        <w:t>Simoes, J.M.: Spatial Epidemic Modelling in Social Networks. AIP Conference Proceedings 776, 287-297 (2005) 10.1063/1.1985395</w:t>
      </w:r>
    </w:p>
    <w:p w14:paraId="1E898C7D" w14:textId="77777777" w:rsidR="004A18DA" w:rsidRPr="004A18DA" w:rsidRDefault="004A18DA" w:rsidP="004A18DA">
      <w:pPr>
        <w:pStyle w:val="EndNoteBibliography"/>
        <w:rPr>
          <w:noProof/>
        </w:rPr>
      </w:pPr>
      <w:r w:rsidRPr="004A18DA">
        <w:rPr>
          <w:noProof/>
        </w:rPr>
        <w:t>18.</w:t>
      </w:r>
      <w:r w:rsidRPr="004A18DA">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19DE5CED" w14:textId="77777777" w:rsidR="004A18DA" w:rsidRPr="004A18DA" w:rsidRDefault="004A18DA" w:rsidP="004A18DA">
      <w:pPr>
        <w:pStyle w:val="EndNoteBibliography"/>
        <w:rPr>
          <w:noProof/>
        </w:rPr>
      </w:pPr>
      <w:r w:rsidRPr="004A18DA">
        <w:rPr>
          <w:noProof/>
        </w:rPr>
        <w:t>19.</w:t>
      </w:r>
      <w:r w:rsidRPr="004A18DA">
        <w:rPr>
          <w:noProof/>
        </w:rPr>
        <w:tab/>
        <w:t>Hunter, E., Mac Namee, B., Kelleher, J.D.: A Taxonomy for Agent-Based Models in Human Infectious Disease Epidemiology. Journal of Artificial Societies and Social Simulation 20, 2 (2017) 10.18564/jasss.3414</w:t>
      </w:r>
    </w:p>
    <w:p w14:paraId="129568A0" w14:textId="77777777" w:rsidR="004A18DA" w:rsidRPr="004A18DA" w:rsidRDefault="004A18DA" w:rsidP="004A18DA">
      <w:pPr>
        <w:pStyle w:val="EndNoteBibliography"/>
        <w:rPr>
          <w:noProof/>
        </w:rPr>
      </w:pPr>
      <w:r w:rsidRPr="004A18DA">
        <w:rPr>
          <w:noProof/>
        </w:rPr>
        <w:t>20.</w:t>
      </w:r>
      <w:r w:rsidRPr="004A18DA">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670A5D4E" w14:textId="77777777" w:rsidR="004A18DA" w:rsidRPr="004A18DA" w:rsidRDefault="004A18DA" w:rsidP="004A18DA">
      <w:pPr>
        <w:pStyle w:val="EndNoteBibliography"/>
        <w:rPr>
          <w:noProof/>
        </w:rPr>
      </w:pPr>
      <w:r w:rsidRPr="004A18DA">
        <w:rPr>
          <w:noProof/>
        </w:rPr>
        <w:t>21.</w:t>
      </w:r>
      <w:r w:rsidRPr="004A18DA">
        <w:rPr>
          <w:noProof/>
        </w:rPr>
        <w:tab/>
        <w:t>Wang, C.J., Ng, C.Y., Brook, R.H.: Response to COVID-19 in Taiwan: Big Data Analytics, New Technology, and Proactive Testing. JAMA 323, 1341-1342 (2020) 10.1001/jama.2020.3151</w:t>
      </w:r>
    </w:p>
    <w:p w14:paraId="2053BDD7" w14:textId="745C81B0" w:rsidR="004A18DA" w:rsidRPr="004A18DA" w:rsidRDefault="004A18DA" w:rsidP="004A18DA">
      <w:pPr>
        <w:pStyle w:val="EndNoteBibliography"/>
        <w:rPr>
          <w:noProof/>
        </w:rPr>
      </w:pPr>
      <w:r w:rsidRPr="004A18DA">
        <w:rPr>
          <w:noProof/>
        </w:rPr>
        <w:t>22.</w:t>
      </w:r>
      <w:r w:rsidRPr="004A18DA">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4A18DA">
          <w:rPr>
            <w:rStyle w:val="Hyperlink"/>
            <w:noProof/>
          </w:rPr>
          <w:t>https://doi.org/10.1016/j.geosus.2020.03.005</w:t>
        </w:r>
      </w:hyperlink>
    </w:p>
    <w:p w14:paraId="6A811F80" w14:textId="77777777" w:rsidR="004A18DA" w:rsidRPr="004A18DA" w:rsidRDefault="004A18DA" w:rsidP="004A18DA">
      <w:pPr>
        <w:pStyle w:val="EndNoteBibliography"/>
        <w:rPr>
          <w:noProof/>
        </w:rPr>
      </w:pPr>
      <w:r w:rsidRPr="004A18DA">
        <w:rPr>
          <w:noProof/>
        </w:rPr>
        <w:t>23.</w:t>
      </w:r>
      <w:r w:rsidRPr="004A18DA">
        <w:rPr>
          <w:noProof/>
        </w:rPr>
        <w:tab/>
        <w:t>Chowell, G., Sattenspiel, L., Bansal, S., Viboud, C.: Mathematical models to characterize early epidemic growth: A review. Phys Life Rev 18, 66-97 (2016) 10.1016/j.plrev.2016.07.005</w:t>
      </w:r>
    </w:p>
    <w:p w14:paraId="4C6A6C2E" w14:textId="77777777" w:rsidR="004A18DA" w:rsidRPr="004A18DA" w:rsidRDefault="004A18DA" w:rsidP="004A18DA">
      <w:pPr>
        <w:pStyle w:val="EndNoteBibliography"/>
        <w:rPr>
          <w:noProof/>
        </w:rPr>
      </w:pPr>
      <w:r w:rsidRPr="004A18DA">
        <w:rPr>
          <w:noProof/>
        </w:rPr>
        <w:t>24.</w:t>
      </w:r>
      <w:r w:rsidRPr="004A18DA">
        <w:rPr>
          <w:noProof/>
        </w:rPr>
        <w:tab/>
        <w:t xml:space="preserve">Okell, L.C., Verity, R., Watson, O.J., Mishra, S., Walker, P., Whittaker, C., Katzourakis, A., Donnelly, C.A., Riley, S., Ghani, A.C.: Have deaths from COVID-19 in Europe plateaued due to herd immunity? Lancet (London, England) (2020) </w:t>
      </w:r>
    </w:p>
    <w:p w14:paraId="03E8658E" w14:textId="77777777" w:rsidR="004A18DA" w:rsidRPr="004A18DA" w:rsidRDefault="004A18DA" w:rsidP="004A18DA">
      <w:pPr>
        <w:pStyle w:val="EndNoteBibliography"/>
        <w:rPr>
          <w:noProof/>
        </w:rPr>
      </w:pPr>
      <w:r w:rsidRPr="004A18DA">
        <w:rPr>
          <w:noProof/>
        </w:rPr>
        <w:t>25.</w:t>
      </w:r>
      <w:r w:rsidRPr="004A18DA">
        <w:rPr>
          <w:noProof/>
        </w:rPr>
        <w:tab/>
        <w:t>Fenichel, E.P., Castillo-Chavez, C., Ceddia, M.G., Chowell, G., Parra, P.A.G., Hickling, G.J., Holloway, G., Horan, R., Morin, B., Perrings, C., Springborn, M., Velazquez, L., Villalobos, C.: Adaptive human behavior in epidemiological models. Proc Natl Acad Sci U S A 108, 6306-6311 (2011) 10.1073/pnas.1011250108</w:t>
      </w:r>
    </w:p>
    <w:p w14:paraId="0E8F2643" w14:textId="77777777" w:rsidR="004A18DA" w:rsidRPr="004A18DA" w:rsidRDefault="004A18DA" w:rsidP="004A18DA">
      <w:pPr>
        <w:pStyle w:val="EndNoteBibliography"/>
        <w:rPr>
          <w:noProof/>
        </w:rPr>
      </w:pPr>
      <w:r w:rsidRPr="004A18DA">
        <w:rPr>
          <w:noProof/>
        </w:rPr>
        <w:t>26.</w:t>
      </w:r>
      <w:r w:rsidRPr="004A18DA">
        <w:rPr>
          <w:noProof/>
        </w:rPr>
        <w:tab/>
        <w:t>Epstein, J.M., Parker, J., Cummings, D., Hammond, R.A.: Coupled Contagion Dynamics of Fear and Disease: Mathematical and Computational Explorations. PLOS ONE 3, e3955 (2008) 10.1371/journal.pone.0003955</w:t>
      </w:r>
    </w:p>
    <w:p w14:paraId="49F4E047" w14:textId="47A61E80" w:rsidR="004A18DA" w:rsidRPr="004A18DA" w:rsidRDefault="004A18DA" w:rsidP="004A18DA">
      <w:pPr>
        <w:pStyle w:val="EndNoteBibliography"/>
        <w:rPr>
          <w:noProof/>
        </w:rPr>
      </w:pPr>
      <w:r w:rsidRPr="004A18DA">
        <w:rPr>
          <w:noProof/>
        </w:rPr>
        <w:t>27.</w:t>
      </w:r>
      <w:r w:rsidRPr="004A18DA">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4A18DA">
          <w:rPr>
            <w:rStyle w:val="Hyperlink"/>
            <w:noProof/>
          </w:rPr>
          <w:t>https://doi.org/10.1016/j.ssci.2020.104773</w:t>
        </w:r>
      </w:hyperlink>
    </w:p>
    <w:p w14:paraId="7E110DE8" w14:textId="0A7CACC7" w:rsidR="004A18DA" w:rsidRPr="004A18DA" w:rsidRDefault="004A18DA" w:rsidP="004A18DA">
      <w:pPr>
        <w:pStyle w:val="EndNoteBibliography"/>
        <w:rPr>
          <w:noProof/>
        </w:rPr>
      </w:pPr>
      <w:r w:rsidRPr="004A18DA">
        <w:rPr>
          <w:noProof/>
        </w:rPr>
        <w:lastRenderedPageBreak/>
        <w:t>28.</w:t>
      </w:r>
      <w:r w:rsidRPr="004A18DA">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4A18DA">
          <w:rPr>
            <w:rStyle w:val="Hyperlink"/>
            <w:noProof/>
          </w:rPr>
          <w:t>https://doi.org/10.1101/2020.03.24.20042291</w:t>
        </w:r>
      </w:hyperlink>
    </w:p>
    <w:p w14:paraId="3DCC4C0B" w14:textId="77777777" w:rsidR="004A18DA" w:rsidRPr="004A18DA" w:rsidRDefault="004A18DA" w:rsidP="004A18DA">
      <w:pPr>
        <w:pStyle w:val="EndNoteBibliography"/>
        <w:rPr>
          <w:noProof/>
        </w:rPr>
      </w:pPr>
      <w:r w:rsidRPr="004A18DA">
        <w:rPr>
          <w:noProof/>
        </w:rPr>
        <w:t>29.</w:t>
      </w:r>
      <w:r w:rsidRPr="004A18DA">
        <w:rPr>
          <w:noProof/>
        </w:rPr>
        <w:tab/>
        <w:t>Yin, J., Redovich, J.: Kinetic Modeling of Virus Growth in Cells. Microbiology and Molecular Biology Reviews 82, e00066-00017 (2018) 10.1128/MMBR.00066-17</w:t>
      </w:r>
    </w:p>
    <w:p w14:paraId="24EB459D" w14:textId="77777777" w:rsidR="004A18DA" w:rsidRPr="004A18DA" w:rsidRDefault="004A18DA" w:rsidP="004A18DA">
      <w:pPr>
        <w:pStyle w:val="EndNoteBibliography"/>
        <w:rPr>
          <w:noProof/>
        </w:rPr>
      </w:pPr>
      <w:r w:rsidRPr="004A18DA">
        <w:rPr>
          <w:noProof/>
        </w:rPr>
        <w:t>30.</w:t>
      </w:r>
      <w:r w:rsidRPr="004A18DA">
        <w:rPr>
          <w:noProof/>
        </w:rPr>
        <w:tab/>
        <w:t>Biebricher, C.K., Eigen, M., Gardiner, W.C.: Kinetics of ribonucleic acid replication. Biochemistry 22, 2544-2559 (1983) 10.1021/bi00279a036</w:t>
      </w:r>
    </w:p>
    <w:p w14:paraId="787F6C03" w14:textId="5D84CF45" w:rsidR="004A18DA" w:rsidRPr="004A18DA" w:rsidRDefault="004A18DA" w:rsidP="004A18DA">
      <w:pPr>
        <w:pStyle w:val="EndNoteBibliography"/>
        <w:rPr>
          <w:noProof/>
        </w:rPr>
      </w:pPr>
      <w:r w:rsidRPr="004A18DA">
        <w:rPr>
          <w:noProof/>
        </w:rPr>
        <w:t>31.</w:t>
      </w:r>
      <w:r w:rsidRPr="004A18DA">
        <w:rPr>
          <w:noProof/>
        </w:rPr>
        <w:tab/>
        <w:t xml:space="preserve">Richard Eiser, J., Bostrom, A., Burton, I., Johnston, D.M., McClure, J., Paton, D., van der Pligt, J., White, M.P.: Risk interpretation and action: A conceptual framework for responses to natural hazards. International Journal of Disaster Risk Reduction 1, 5-16 (2012) </w:t>
      </w:r>
      <w:hyperlink r:id="rId54" w:history="1">
        <w:r w:rsidRPr="004A18DA">
          <w:rPr>
            <w:rStyle w:val="Hyperlink"/>
            <w:noProof/>
          </w:rPr>
          <w:t>https://doi.org/10.1016/j.ijdrr.2012.05.002</w:t>
        </w:r>
      </w:hyperlink>
    </w:p>
    <w:p w14:paraId="70916F4A" w14:textId="77777777" w:rsidR="004A18DA" w:rsidRPr="004A18DA" w:rsidRDefault="004A18DA" w:rsidP="004A18DA">
      <w:pPr>
        <w:pStyle w:val="EndNoteBibliography"/>
        <w:rPr>
          <w:noProof/>
        </w:rPr>
      </w:pPr>
      <w:r w:rsidRPr="004A18DA">
        <w:rPr>
          <w:noProof/>
        </w:rPr>
        <w:t>32.</w:t>
      </w:r>
      <w:r w:rsidRPr="004A18DA">
        <w:rPr>
          <w:noProof/>
        </w:rPr>
        <w:tab/>
        <w:t xml:space="preserve">Tye, E., Finnie, T.J.R., Hall, I., Leach, S.: PyGOM - A Python Package for Simplifying Modelling with Systems of Ordinary Differential Equations. ArXiv abs/1803.06934, (2018) </w:t>
      </w:r>
    </w:p>
    <w:p w14:paraId="769D91FA" w14:textId="2F0EC528" w:rsidR="004A18DA" w:rsidRPr="004A18DA" w:rsidRDefault="004A18DA" w:rsidP="004A18DA">
      <w:pPr>
        <w:pStyle w:val="EndNoteBibliography"/>
        <w:rPr>
          <w:noProof/>
        </w:rPr>
      </w:pPr>
      <w:r w:rsidRPr="004A18DA">
        <w:rPr>
          <w:noProof/>
        </w:rPr>
        <w:t>33.</w:t>
      </w:r>
      <w:r w:rsidRPr="004A18DA">
        <w:rPr>
          <w:noProof/>
        </w:rPr>
        <w:tab/>
        <w:t xml:space="preserve">Hill, A., Levy, M., Xie, S., Sheen, S., Shinnick, J., Gheorghe, A., Rehmann, C.: Modeling COVID-19 spread vs healthcare capacity, 2020., Planning as Inference in Epidemiological Models.  Available from: </w:t>
      </w:r>
      <w:hyperlink r:id="rId55" w:history="1">
        <w:r w:rsidRPr="004A18DA">
          <w:rPr>
            <w:rStyle w:val="Hyperlink"/>
            <w:noProof/>
          </w:rPr>
          <w:t>https://www.researchgate.net/publication/340295625_Planning_as_Inference_in_Epidemiological_Models</w:t>
        </w:r>
      </w:hyperlink>
      <w:r w:rsidRPr="004A18DA">
        <w:rPr>
          <w:noProof/>
        </w:rPr>
        <w:t xml:space="preserve">. (2020) </w:t>
      </w:r>
    </w:p>
    <w:p w14:paraId="7A46E245" w14:textId="74336B97" w:rsidR="004A18DA" w:rsidRPr="004A18DA" w:rsidRDefault="004A18DA" w:rsidP="004A18DA">
      <w:pPr>
        <w:pStyle w:val="EndNoteBibliography"/>
        <w:rPr>
          <w:noProof/>
        </w:rPr>
      </w:pPr>
      <w:r w:rsidRPr="004A18DA">
        <w:rPr>
          <w:noProof/>
        </w:rPr>
        <w:t>34.</w:t>
      </w:r>
      <w:r w:rsidRPr="004A18DA">
        <w:rPr>
          <w:noProof/>
        </w:rPr>
        <w:tab/>
        <w:t xml:space="preserve">Jekel, C.F., Venter, G., pwlf: A Python Library for Fitting 1D Continuous Piecewise Linear Functions  </w:t>
      </w:r>
      <w:hyperlink r:id="rId56" w:history="1">
        <w:r w:rsidRPr="004A18DA">
          <w:rPr>
            <w:rStyle w:val="Hyperlink"/>
            <w:noProof/>
          </w:rPr>
          <w:t>https://github.com/cjekel/piecewise_linear_fit_py</w:t>
        </w:r>
      </w:hyperlink>
      <w:r w:rsidRPr="004A18DA">
        <w:rPr>
          <w:noProof/>
        </w:rPr>
        <w:t xml:space="preserve"> </w:t>
      </w:r>
    </w:p>
    <w:p w14:paraId="797B7548" w14:textId="1FC24111"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02871B" w14:textId="77777777" w:rsidR="00004F16" w:rsidRDefault="00004F16" w:rsidP="00205CEC">
      <w:r>
        <w:separator/>
      </w:r>
    </w:p>
  </w:endnote>
  <w:endnote w:type="continuationSeparator" w:id="0">
    <w:p w14:paraId="6055DFD9" w14:textId="77777777" w:rsidR="00004F16" w:rsidRDefault="00004F16" w:rsidP="00205CEC">
      <w:r>
        <w:continuationSeparator/>
      </w:r>
    </w:p>
  </w:endnote>
  <w:endnote w:type="continuationNotice" w:id="1">
    <w:p w14:paraId="25424001" w14:textId="77777777" w:rsidR="00004F16" w:rsidRDefault="00004F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roman"/>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0E2A92" w:rsidRDefault="000E2A92"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E2A92" w:rsidRDefault="000E2A92"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0E2A92" w:rsidRDefault="000E2A92"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E2A92" w:rsidRDefault="000E2A92"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1C356F" w14:textId="77777777" w:rsidR="00004F16" w:rsidRDefault="00004F16" w:rsidP="00205CEC">
      <w:r>
        <w:separator/>
      </w:r>
    </w:p>
  </w:footnote>
  <w:footnote w:type="continuationSeparator" w:id="0">
    <w:p w14:paraId="1A52679D" w14:textId="77777777" w:rsidR="00004F16" w:rsidRDefault="00004F16" w:rsidP="00205CEC">
      <w:r>
        <w:continuationSeparator/>
      </w:r>
    </w:p>
  </w:footnote>
  <w:footnote w:type="continuationNotice" w:id="1">
    <w:p w14:paraId="33D9AAC9" w14:textId="77777777" w:rsidR="00004F16" w:rsidRDefault="00004F16"/>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4064D"/>
    <w:rsid w:val="0000227E"/>
    <w:rsid w:val="00002DF1"/>
    <w:rsid w:val="00004F16"/>
    <w:rsid w:val="00006C70"/>
    <w:rsid w:val="00021AD8"/>
    <w:rsid w:val="00025309"/>
    <w:rsid w:val="000362AC"/>
    <w:rsid w:val="0004656E"/>
    <w:rsid w:val="0004675E"/>
    <w:rsid w:val="00052373"/>
    <w:rsid w:val="000702F7"/>
    <w:rsid w:val="000708E9"/>
    <w:rsid w:val="00072537"/>
    <w:rsid w:val="00077136"/>
    <w:rsid w:val="000805D4"/>
    <w:rsid w:val="00081ED4"/>
    <w:rsid w:val="00096B6B"/>
    <w:rsid w:val="000A24CA"/>
    <w:rsid w:val="000A5341"/>
    <w:rsid w:val="000A5FD6"/>
    <w:rsid w:val="000D50B2"/>
    <w:rsid w:val="000D7C0D"/>
    <w:rsid w:val="000E2A92"/>
    <w:rsid w:val="001003C1"/>
    <w:rsid w:val="00101D01"/>
    <w:rsid w:val="0010500C"/>
    <w:rsid w:val="00111098"/>
    <w:rsid w:val="0011114A"/>
    <w:rsid w:val="00123A08"/>
    <w:rsid w:val="00130C34"/>
    <w:rsid w:val="00134AA5"/>
    <w:rsid w:val="0014064D"/>
    <w:rsid w:val="00141EC7"/>
    <w:rsid w:val="001508F4"/>
    <w:rsid w:val="001663E6"/>
    <w:rsid w:val="00172775"/>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633A9"/>
    <w:rsid w:val="00275BBB"/>
    <w:rsid w:val="0027686B"/>
    <w:rsid w:val="002B1595"/>
    <w:rsid w:val="002C669F"/>
    <w:rsid w:val="002D26F6"/>
    <w:rsid w:val="002E169A"/>
    <w:rsid w:val="002E25F7"/>
    <w:rsid w:val="002E6E35"/>
    <w:rsid w:val="00312569"/>
    <w:rsid w:val="00313967"/>
    <w:rsid w:val="00316F9C"/>
    <w:rsid w:val="003475CB"/>
    <w:rsid w:val="003679E9"/>
    <w:rsid w:val="00386D10"/>
    <w:rsid w:val="003976D4"/>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C58E1"/>
    <w:rsid w:val="004E273D"/>
    <w:rsid w:val="004E60D3"/>
    <w:rsid w:val="00517FA0"/>
    <w:rsid w:val="00523A82"/>
    <w:rsid w:val="005339B0"/>
    <w:rsid w:val="0054135A"/>
    <w:rsid w:val="00545522"/>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45B5"/>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2CEC"/>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546D"/>
    <w:rsid w:val="00D30CA0"/>
    <w:rsid w:val="00D37222"/>
    <w:rsid w:val="00D50025"/>
    <w:rsid w:val="00D509E0"/>
    <w:rsid w:val="00D53CC1"/>
    <w:rsid w:val="00D5526F"/>
    <w:rsid w:val="00D57DEA"/>
    <w:rsid w:val="00D726B6"/>
    <w:rsid w:val="00D767D6"/>
    <w:rsid w:val="00D815EE"/>
    <w:rsid w:val="00D81B1A"/>
    <w:rsid w:val="00D827B2"/>
    <w:rsid w:val="00D91ED1"/>
    <w:rsid w:val="00D933A0"/>
    <w:rsid w:val="00D9479B"/>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838A3"/>
    <w:rsid w:val="00EC0319"/>
    <w:rsid w:val="00EC1907"/>
    <w:rsid w:val="00EE16A3"/>
    <w:rsid w:val="00EE5E34"/>
    <w:rsid w:val="00EE6A1A"/>
    <w:rsid w:val="00EF38A5"/>
    <w:rsid w:val="00F170E7"/>
    <w:rsid w:val="00F21393"/>
    <w:rsid w:val="00F2641B"/>
    <w:rsid w:val="00F3368C"/>
    <w:rsid w:val="00F420BE"/>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ssci.2020.104773"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25</Pages>
  <Words>9823</Words>
  <Characters>55995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9</cp:revision>
  <dcterms:created xsi:type="dcterms:W3CDTF">2020-10-04T08:40:00Z</dcterms:created>
  <dcterms:modified xsi:type="dcterms:W3CDTF">2020-10-06T08:02:00Z</dcterms:modified>
</cp:coreProperties>
</file>